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61D" w:rsidRPr="004F261D" w:rsidRDefault="004F261D" w:rsidP="004F261D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4F261D">
        <w:rPr>
          <w:b/>
          <w:bCs/>
          <w:color w:val="333333"/>
          <w:sz w:val="28"/>
          <w:szCs w:val="28"/>
        </w:rPr>
        <w:t>О сроках рассмотрения жалоб управляющими компаниями</w:t>
      </w:r>
    </w:p>
    <w:bookmarkEnd w:id="0"/>
    <w:p w:rsidR="004F261D" w:rsidRPr="004F261D" w:rsidRDefault="004F261D" w:rsidP="004F261D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4F261D">
        <w:rPr>
          <w:color w:val="000000"/>
          <w:sz w:val="28"/>
          <w:szCs w:val="28"/>
        </w:rPr>
        <w:t> </w:t>
      </w:r>
      <w:r w:rsidRPr="004F261D">
        <w:rPr>
          <w:color w:val="FFFFFF"/>
          <w:sz w:val="28"/>
          <w:szCs w:val="28"/>
        </w:rPr>
        <w:t>Текст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Управляющие компании не относятся к государственным органам и органам местного самоуправления.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Управляющие компании – это исполнители коммунальных услуг, основными нормативно правовыми актами для которых являются Жилищный кодекс Российской Федерации, 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многоквартирном доме и жилых домов» и от 15.05.2013 № 416 «О порядке осуществления деятельности по управлению многоквартирными домами».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 xml:space="preserve">Например, постановление № 416 требует от Управляющих компаний направления в 3-х </w:t>
      </w:r>
      <w:proofErr w:type="spellStart"/>
      <w:r w:rsidRPr="004F261D">
        <w:rPr>
          <w:color w:val="333333"/>
          <w:sz w:val="28"/>
          <w:szCs w:val="28"/>
        </w:rPr>
        <w:t>дневный</w:t>
      </w:r>
      <w:proofErr w:type="spellEnd"/>
      <w:r w:rsidRPr="004F261D">
        <w:rPr>
          <w:color w:val="333333"/>
          <w:sz w:val="28"/>
          <w:szCs w:val="28"/>
        </w:rPr>
        <w:t xml:space="preserve"> срок со дня поступления ответов на запросы о:</w:t>
      </w:r>
    </w:p>
    <w:p w:rsidR="004F261D" w:rsidRPr="004F261D" w:rsidRDefault="004F261D" w:rsidP="004F261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- помесячных объемах потребленных коммунальных ресурсов по показаниям общедомовых приборов учета (при их наличии) за период не более 3 лет со дня снятия показаний;</w:t>
      </w:r>
    </w:p>
    <w:p w:rsidR="004F261D" w:rsidRPr="004F261D" w:rsidRDefault="004F261D" w:rsidP="004F261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- предоставлении копии акта о причинении ущерба жизни, здоровью и имуществу собственника или пользователя помещения в многоквартирном доме, общему имуществу собственников, содержащего описание причиненного ущерба и обстоятельств, при которых он был причинен;</w:t>
      </w:r>
    </w:p>
    <w:p w:rsidR="004F261D" w:rsidRPr="004F261D" w:rsidRDefault="004F261D" w:rsidP="004F261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- направлении копии акта нарушения качества или превышения установленной продолжительности перерыва в оказании услуг или выполнении работ, а также копии акта о предоставлении коммунальных услуг ненадлежащего качества.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Постановление № 354 обязывает Управляющую компанию, например, непосредственно в день обращения потребителя произвести проверку обоснованности исчисления предъявленного к уплате размера платы за коммунальные услуги с немедленной выдачей документа с правильно начисленными платежами.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При невозможности проведения проверки в день обращения выполнить ее в срок по договоренности с потребителем, но не позднее 1 месяца со дня обращения, с уведомлением о результатах в течение 5 рабочих дней после завершения.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За нарушение сроков рассмотрения обращений Управляющая компания может быть привлечена к административной ответственности.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Жалобы на деятельность исполнителей коммунальных услуг можно направлять в Государственную жилищную инспекцию, являющуюся органом государственного контроля в данной сфере.</w:t>
      </w:r>
    </w:p>
    <w:p w:rsidR="00B2080B" w:rsidRPr="004F261D" w:rsidRDefault="00B2080B" w:rsidP="004F261D">
      <w:pPr>
        <w:shd w:val="clear" w:color="auto" w:fill="FFFFFF"/>
        <w:contextualSpacing/>
        <w:jc w:val="both"/>
        <w:rPr>
          <w:sz w:val="28"/>
          <w:szCs w:val="28"/>
        </w:rPr>
      </w:pPr>
    </w:p>
    <w:p w:rsidR="00595691" w:rsidRPr="00191EBF" w:rsidRDefault="00595691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79CE0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2021-11-23T10:45:00Z</dcterms:created>
  <dcterms:modified xsi:type="dcterms:W3CDTF">2021-11-23T10:45:00Z</dcterms:modified>
</cp:coreProperties>
</file>